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AB2F3" w14:textId="59926173" w:rsidR="00D9525F" w:rsidRPr="00D9525F" w:rsidRDefault="00D9525F" w:rsidP="00D9525F">
      <w:pPr>
        <w:shd w:val="clear" w:color="auto" w:fill="FFFFFF"/>
        <w:spacing w:after="0" w:line="384" w:lineRule="atLeast"/>
        <w:textAlignment w:val="baseline"/>
        <w:outlineLvl w:val="1"/>
        <w:rPr>
          <w:rFonts w:ascii="PT Sans" w:eastAsia="Times New Roman" w:hAnsi="PT Sans" w:cs="Times New Roman"/>
          <w:b/>
          <w:bCs/>
          <w:color w:val="303030"/>
          <w:sz w:val="45"/>
          <w:szCs w:val="45"/>
        </w:rPr>
      </w:pPr>
      <w:r w:rsidRPr="00D9525F">
        <w:rPr>
          <w:rFonts w:ascii="inherit" w:eastAsia="Times New Roman" w:hAnsi="inherit" w:cs="Times New Roman"/>
          <w:b/>
          <w:bCs/>
          <w:i/>
          <w:iCs/>
          <w:color w:val="303030"/>
          <w:sz w:val="45"/>
          <w:szCs w:val="45"/>
          <w:bdr w:val="none" w:sz="0" w:space="0" w:color="auto" w:frame="1"/>
        </w:rPr>
        <w:t>Surviving College Reading Course: </w:t>
      </w:r>
      <w:r w:rsidRPr="00D9525F">
        <w:rPr>
          <w:rFonts w:ascii="inherit" w:eastAsia="Times New Roman" w:hAnsi="inherit" w:cs="Times New Roman"/>
          <w:b/>
          <w:bCs/>
          <w:color w:val="303030"/>
          <w:sz w:val="45"/>
          <w:szCs w:val="45"/>
          <w:bdr w:val="none" w:sz="0" w:space="0" w:color="auto" w:frame="1"/>
        </w:rPr>
        <w:t>16 Strategies that Make a Difference</w:t>
      </w:r>
    </w:p>
    <w:p w14:paraId="11A65643" w14:textId="56141048" w:rsidR="00D9525F" w:rsidRDefault="00D9525F" w:rsidP="00D9525F">
      <w:pPr>
        <w:shd w:val="clear" w:color="auto" w:fill="FFFFFF"/>
        <w:spacing w:after="360" w:line="240" w:lineRule="auto"/>
        <w:textAlignment w:val="baseline"/>
        <w:rPr>
          <w:rFonts w:ascii="PT Sans" w:eastAsia="Times New Roman" w:hAnsi="PT Sans" w:cs="Times New Roman"/>
          <w:color w:val="303030"/>
          <w:sz w:val="24"/>
          <w:szCs w:val="24"/>
        </w:rPr>
      </w:pPr>
    </w:p>
    <w:p w14:paraId="783FEA84" w14:textId="310156FA" w:rsidR="00D9525F" w:rsidRPr="00D9525F" w:rsidRDefault="00D9525F" w:rsidP="00D9525F">
      <w:pPr>
        <w:shd w:val="clear" w:color="auto" w:fill="FFFFFF"/>
        <w:spacing w:after="360" w:line="240" w:lineRule="auto"/>
        <w:textAlignment w:val="baseline"/>
        <w:rPr>
          <w:rFonts w:ascii="PT Sans" w:eastAsia="Times New Roman" w:hAnsi="PT Sans" w:cs="Times New Roman"/>
          <w:color w:val="303030"/>
          <w:sz w:val="24"/>
          <w:szCs w:val="24"/>
        </w:rPr>
      </w:pPr>
      <w:r w:rsidRPr="00D9525F">
        <w:rPr>
          <w:rFonts w:ascii="PT Sans" w:eastAsia="Times New Roman" w:hAnsi="PT Sans" w:cs="Times New Roman"/>
          <w:color w:val="303030"/>
          <w:sz w:val="24"/>
          <w:szCs w:val="24"/>
          <w:u w:val="single"/>
        </w:rPr>
        <w:t>Target audience</w:t>
      </w:r>
      <w:r w:rsidRPr="00D9525F">
        <w:rPr>
          <w:rFonts w:ascii="PT Sans" w:eastAsia="Times New Roman" w:hAnsi="PT Sans" w:cs="Times New Roman"/>
          <w:color w:val="303030"/>
          <w:sz w:val="24"/>
          <w:szCs w:val="24"/>
        </w:rPr>
        <w:t xml:space="preserve">:  college underclassmen, college-bound high school students, and others wanting to learn well the basics of academic reading with more support.  </w:t>
      </w:r>
      <w:proofErr w:type="gramStart"/>
      <w:r w:rsidRPr="00D9525F">
        <w:rPr>
          <w:rFonts w:ascii="PT Sans" w:eastAsia="Times New Roman" w:hAnsi="PT Sans" w:cs="Times New Roman"/>
          <w:color w:val="303030"/>
          <w:sz w:val="24"/>
          <w:szCs w:val="24"/>
        </w:rPr>
        <w:t>Also</w:t>
      </w:r>
      <w:proofErr w:type="gramEnd"/>
      <w:r w:rsidRPr="00D9525F">
        <w:rPr>
          <w:rFonts w:ascii="PT Sans" w:eastAsia="Times New Roman" w:hAnsi="PT Sans" w:cs="Times New Roman"/>
          <w:color w:val="303030"/>
          <w:sz w:val="24"/>
          <w:szCs w:val="24"/>
        </w:rPr>
        <w:t xml:space="preserve"> this course has been used for targeted populations at English Language Centers, Student Athlete Academic Centers, Academic Support Offices, and Accessibility Centers.</w:t>
      </w:r>
    </w:p>
    <w:p w14:paraId="4714CCC7" w14:textId="4992B058" w:rsidR="00D9525F" w:rsidRPr="00D9525F" w:rsidRDefault="00D9525F" w:rsidP="00D9525F">
      <w:pPr>
        <w:shd w:val="clear" w:color="auto" w:fill="FFFFFF"/>
        <w:spacing w:after="360" w:line="240" w:lineRule="auto"/>
        <w:textAlignment w:val="baseline"/>
        <w:rPr>
          <w:rFonts w:ascii="PT Sans" w:eastAsia="Times New Roman" w:hAnsi="PT Sans" w:cs="Times New Roman"/>
          <w:color w:val="303030"/>
          <w:sz w:val="24"/>
          <w:szCs w:val="24"/>
        </w:rPr>
      </w:pPr>
      <w:r w:rsidRPr="00D9525F">
        <w:rPr>
          <w:rFonts w:ascii="PT Sans" w:eastAsia="Times New Roman" w:hAnsi="PT Sans" w:cs="Times New Roman"/>
          <w:color w:val="303030"/>
          <w:sz w:val="24"/>
          <w:szCs w:val="24"/>
          <w:u w:val="single"/>
        </w:rPr>
        <w:t>Purpose</w:t>
      </w:r>
      <w:r w:rsidRPr="00D9525F">
        <w:rPr>
          <w:rFonts w:ascii="PT Sans" w:eastAsia="Times New Roman" w:hAnsi="PT Sans" w:cs="Times New Roman"/>
          <w:color w:val="303030"/>
          <w:sz w:val="24"/>
          <w:szCs w:val="24"/>
        </w:rPr>
        <w:t>:  to teach readers to learn and apply with metacognitive awareness essential reading strategies and to speed up their academic reading.</w:t>
      </w:r>
    </w:p>
    <w:p w14:paraId="0400CDD5" w14:textId="1B72885E" w:rsidR="00D9525F" w:rsidRPr="00D9525F" w:rsidRDefault="00894FB7" w:rsidP="00D9525F">
      <w:pPr>
        <w:shd w:val="clear" w:color="auto" w:fill="FFFFFF"/>
        <w:spacing w:after="360" w:line="240" w:lineRule="auto"/>
        <w:textAlignment w:val="baseline"/>
        <w:rPr>
          <w:rFonts w:ascii="PT Sans" w:eastAsia="Times New Roman" w:hAnsi="PT Sans" w:cs="Times New Roman"/>
          <w:color w:val="303030"/>
          <w:sz w:val="24"/>
          <w:szCs w:val="24"/>
        </w:rPr>
      </w:pPr>
      <w:r>
        <w:rPr>
          <w:rFonts w:ascii="PT Sans" w:eastAsia="Times New Roman" w:hAnsi="PT Sans" w:cs="Times New Roman"/>
          <w:noProof/>
          <w:color w:val="303030"/>
          <w:sz w:val="24"/>
          <w:szCs w:val="24"/>
        </w:rPr>
        <w:drawing>
          <wp:anchor distT="0" distB="0" distL="114300" distR="114300" simplePos="0" relativeHeight="251658752" behindDoc="1" locked="0" layoutInCell="1" allowOverlap="1" wp14:anchorId="4F45CECA" wp14:editId="073DB849">
            <wp:simplePos x="0" y="0"/>
            <wp:positionH relativeFrom="column">
              <wp:posOffset>3877813</wp:posOffset>
            </wp:positionH>
            <wp:positionV relativeFrom="paragraph">
              <wp:posOffset>97067</wp:posOffset>
            </wp:positionV>
            <wp:extent cx="1929130" cy="2898775"/>
            <wp:effectExtent l="0" t="0" r="0" b="0"/>
            <wp:wrapTight wrapText="bothSides">
              <wp:wrapPolygon edited="0">
                <wp:start x="0" y="0"/>
                <wp:lineTo x="0" y="21434"/>
                <wp:lineTo x="21330" y="21434"/>
                <wp:lineTo x="213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929130" cy="2898775"/>
                    </a:xfrm>
                    <a:prstGeom prst="rect">
                      <a:avLst/>
                    </a:prstGeom>
                  </pic:spPr>
                </pic:pic>
              </a:graphicData>
            </a:graphic>
            <wp14:sizeRelH relativeFrom="page">
              <wp14:pctWidth>0</wp14:pctWidth>
            </wp14:sizeRelH>
            <wp14:sizeRelV relativeFrom="page">
              <wp14:pctHeight>0</wp14:pctHeight>
            </wp14:sizeRelV>
          </wp:anchor>
        </w:drawing>
      </w:r>
      <w:r w:rsidR="00D9525F" w:rsidRPr="00D9525F">
        <w:rPr>
          <w:rFonts w:ascii="PT Sans" w:eastAsia="Times New Roman" w:hAnsi="PT Sans" w:cs="Times New Roman"/>
          <w:color w:val="303030"/>
          <w:sz w:val="24"/>
          <w:szCs w:val="24"/>
          <w:u w:val="single"/>
        </w:rPr>
        <w:t>Description</w:t>
      </w:r>
      <w:r w:rsidR="00D9525F">
        <w:rPr>
          <w:rFonts w:ascii="PT Sans" w:eastAsia="Times New Roman" w:hAnsi="PT Sans" w:cs="Times New Roman"/>
          <w:color w:val="303030"/>
          <w:sz w:val="24"/>
          <w:szCs w:val="24"/>
        </w:rPr>
        <w:t xml:space="preserve">: </w:t>
      </w:r>
      <w:r w:rsidR="00D9525F" w:rsidRPr="00D9525F">
        <w:rPr>
          <w:rFonts w:ascii="PT Sans" w:eastAsia="Times New Roman" w:hAnsi="PT Sans" w:cs="Times New Roman"/>
          <w:color w:val="303030"/>
          <w:sz w:val="24"/>
          <w:szCs w:val="24"/>
        </w:rPr>
        <w:t>A two-credit course (50 minutes) with two lessons devoted to each of 16 strategies. It is also taught as a 100-minute class once a week.</w:t>
      </w:r>
    </w:p>
    <w:p w14:paraId="46783942" w14:textId="32D31CC8" w:rsidR="00D9525F" w:rsidRPr="00D9525F" w:rsidRDefault="00D9525F" w:rsidP="00D9525F">
      <w:pPr>
        <w:shd w:val="clear" w:color="auto" w:fill="FFFFFF"/>
        <w:spacing w:after="0" w:line="240" w:lineRule="auto"/>
        <w:textAlignment w:val="baseline"/>
        <w:rPr>
          <w:rFonts w:ascii="PT Sans" w:eastAsia="Times New Roman" w:hAnsi="PT Sans" w:cs="Times New Roman"/>
          <w:color w:val="303030"/>
          <w:sz w:val="24"/>
          <w:szCs w:val="24"/>
        </w:rPr>
      </w:pPr>
      <w:r w:rsidRPr="00D9525F">
        <w:rPr>
          <w:rFonts w:ascii="PT Sans" w:eastAsia="Times New Roman" w:hAnsi="PT Sans" w:cs="Times New Roman"/>
          <w:color w:val="303030"/>
          <w:sz w:val="24"/>
          <w:szCs w:val="24"/>
        </w:rPr>
        <w:t>Because of the need to support students new to the demands of college reading and those struggling with their reading loads, we developed </w:t>
      </w:r>
      <w:r w:rsidRPr="00D9525F">
        <w:rPr>
          <w:rFonts w:ascii="inherit" w:eastAsia="Times New Roman" w:hAnsi="inherit" w:cs="Times New Roman"/>
          <w:i/>
          <w:iCs/>
          <w:color w:val="303030"/>
          <w:sz w:val="24"/>
          <w:szCs w:val="24"/>
          <w:bdr w:val="none" w:sz="0" w:space="0" w:color="auto" w:frame="1"/>
        </w:rPr>
        <w:t>Surviving College Reading</w:t>
      </w:r>
      <w:r w:rsidRPr="00D9525F">
        <w:rPr>
          <w:rFonts w:ascii="PT Sans" w:eastAsia="Times New Roman" w:hAnsi="PT Sans" w:cs="Times New Roman"/>
          <w:color w:val="303030"/>
          <w:sz w:val="24"/>
          <w:szCs w:val="24"/>
        </w:rPr>
        <w:t xml:space="preserve"> to help these students read their academic texts in a timely manner with good </w:t>
      </w:r>
      <w:r w:rsidRPr="00D9525F">
        <w:rPr>
          <w:rFonts w:ascii="PT Sans" w:eastAsia="Times New Roman" w:hAnsi="PT Sans" w:cs="Times New Roman"/>
          <w:color w:val="303030"/>
          <w:sz w:val="24"/>
          <w:szCs w:val="24"/>
        </w:rPr>
        <w:t>understanding,</w:t>
      </w:r>
      <w:r w:rsidRPr="00D9525F">
        <w:rPr>
          <w:rFonts w:ascii="PT Sans" w:eastAsia="Times New Roman" w:hAnsi="PT Sans" w:cs="Times New Roman"/>
          <w:color w:val="303030"/>
          <w:sz w:val="24"/>
          <w:szCs w:val="24"/>
        </w:rPr>
        <w:t xml:space="preserve"> so they </w:t>
      </w:r>
      <w:proofErr w:type="gramStart"/>
      <w:r w:rsidRPr="00D9525F">
        <w:rPr>
          <w:rFonts w:ascii="PT Sans" w:eastAsia="Times New Roman" w:hAnsi="PT Sans" w:cs="Times New Roman"/>
          <w:color w:val="303030"/>
          <w:sz w:val="24"/>
          <w:szCs w:val="24"/>
        </w:rPr>
        <w:t>are able to</w:t>
      </w:r>
      <w:proofErr w:type="gramEnd"/>
      <w:r w:rsidRPr="00D9525F">
        <w:rPr>
          <w:rFonts w:ascii="PT Sans" w:eastAsia="Times New Roman" w:hAnsi="PT Sans" w:cs="Times New Roman"/>
          <w:color w:val="303030"/>
          <w:sz w:val="24"/>
          <w:szCs w:val="24"/>
        </w:rPr>
        <w:t xml:space="preserve"> discuss and remember well what they read.  The course follows the gradual release of responsibility model (Vygotsky) where students learn a strategy by participating in explanations, demonstrations, and shared practice (Day 1) and debriefing, coached practice, and speeding up drills (Day 2), all with an emphasis on metacognitive awareness.  The course teaches fewer strategies and gives more support for each than does the advanced course.</w:t>
      </w:r>
    </w:p>
    <w:p w14:paraId="0D3983AE" w14:textId="77777777" w:rsidR="00D9525F" w:rsidRPr="00D9525F" w:rsidRDefault="00D9525F" w:rsidP="00D9525F">
      <w:pPr>
        <w:shd w:val="clear" w:color="auto" w:fill="FFFFFF"/>
        <w:spacing w:after="360" w:line="240" w:lineRule="auto"/>
        <w:textAlignment w:val="baseline"/>
        <w:rPr>
          <w:rFonts w:ascii="PT Sans" w:eastAsia="Times New Roman" w:hAnsi="PT Sans" w:cs="Times New Roman"/>
          <w:color w:val="303030"/>
          <w:sz w:val="24"/>
          <w:szCs w:val="24"/>
        </w:rPr>
      </w:pPr>
      <w:r w:rsidRPr="00D9525F">
        <w:rPr>
          <w:rFonts w:ascii="PT Sans" w:eastAsia="Times New Roman" w:hAnsi="PT Sans" w:cs="Times New Roman"/>
          <w:color w:val="303030"/>
          <w:sz w:val="24"/>
          <w:szCs w:val="24"/>
        </w:rPr>
        <w:t>Students learn to speed up their academic reading by practicing six types of drills using a pacing device.</w:t>
      </w:r>
    </w:p>
    <w:p w14:paraId="727D507F" w14:textId="77777777" w:rsidR="00D9525F" w:rsidRPr="00D9525F" w:rsidRDefault="00D9525F" w:rsidP="00D9525F">
      <w:pPr>
        <w:shd w:val="clear" w:color="auto" w:fill="FFFFFF"/>
        <w:spacing w:after="0" w:line="240" w:lineRule="auto"/>
        <w:textAlignment w:val="baseline"/>
        <w:rPr>
          <w:rFonts w:ascii="PT Sans" w:eastAsia="Times New Roman" w:hAnsi="PT Sans" w:cs="Times New Roman"/>
          <w:color w:val="303030"/>
          <w:sz w:val="24"/>
          <w:szCs w:val="24"/>
        </w:rPr>
      </w:pPr>
      <w:r w:rsidRPr="00D9525F">
        <w:rPr>
          <w:rFonts w:ascii="PT Sans" w:eastAsia="Times New Roman" w:hAnsi="PT Sans" w:cs="Times New Roman"/>
          <w:color w:val="303030"/>
          <w:sz w:val="24"/>
          <w:szCs w:val="24"/>
        </w:rPr>
        <w:t>The course </w:t>
      </w:r>
      <w:r w:rsidRPr="00D9525F">
        <w:rPr>
          <w:rFonts w:ascii="inherit" w:eastAsia="Times New Roman" w:hAnsi="inherit" w:cs="Times New Roman"/>
          <w:i/>
          <w:iCs/>
          <w:color w:val="303030"/>
          <w:sz w:val="24"/>
          <w:szCs w:val="24"/>
          <w:bdr w:val="none" w:sz="0" w:space="0" w:color="auto" w:frame="1"/>
        </w:rPr>
        <w:t>Surviving College Reading </w:t>
      </w:r>
      <w:r w:rsidRPr="00D9525F">
        <w:rPr>
          <w:rFonts w:ascii="PT Sans" w:eastAsia="Times New Roman" w:hAnsi="PT Sans" w:cs="Times New Roman"/>
          <w:color w:val="303030"/>
          <w:sz w:val="24"/>
          <w:szCs w:val="24"/>
        </w:rPr>
        <w:t>addresses four questions:</w:t>
      </w:r>
    </w:p>
    <w:p w14:paraId="4C86115F" w14:textId="77777777" w:rsidR="00D9525F" w:rsidRPr="00D9525F" w:rsidRDefault="00D9525F" w:rsidP="00D9525F">
      <w:pPr>
        <w:shd w:val="clear" w:color="auto" w:fill="FFFFFF"/>
        <w:spacing w:after="0" w:line="240" w:lineRule="auto"/>
        <w:textAlignment w:val="baseline"/>
        <w:rPr>
          <w:rFonts w:ascii="PT Sans" w:eastAsia="Times New Roman" w:hAnsi="PT Sans" w:cs="Times New Roman"/>
          <w:color w:val="303030"/>
          <w:sz w:val="24"/>
          <w:szCs w:val="24"/>
        </w:rPr>
      </w:pPr>
      <w:r w:rsidRPr="00D9525F">
        <w:rPr>
          <w:rFonts w:ascii="inherit" w:eastAsia="Times New Roman" w:hAnsi="inherit" w:cs="Times New Roman"/>
          <w:i/>
          <w:iCs/>
          <w:color w:val="303030"/>
          <w:sz w:val="24"/>
          <w:szCs w:val="24"/>
          <w:bdr w:val="none" w:sz="0" w:space="0" w:color="auto" w:frame="1"/>
        </w:rPr>
        <w:t>1. What few key strategies can I use before, during, and after reading to actively construct meaning and remember important information? </w:t>
      </w:r>
      <w:r w:rsidRPr="00D9525F">
        <w:rPr>
          <w:rFonts w:ascii="PT Sans" w:eastAsia="Times New Roman" w:hAnsi="PT Sans" w:cs="Times New Roman"/>
          <w:color w:val="303030"/>
          <w:sz w:val="24"/>
          <w:szCs w:val="24"/>
        </w:rPr>
        <w:br/>
      </w:r>
      <w:r w:rsidRPr="00D9525F">
        <w:rPr>
          <w:rFonts w:ascii="inherit" w:eastAsia="Times New Roman" w:hAnsi="inherit" w:cs="Times New Roman"/>
          <w:i/>
          <w:iCs/>
          <w:color w:val="303030"/>
          <w:sz w:val="24"/>
          <w:szCs w:val="24"/>
          <w:bdr w:val="none" w:sz="0" w:space="0" w:color="auto" w:frame="1"/>
        </w:rPr>
        <w:t>2. How can I speed up my reading of academic texts and still understand the important points?</w:t>
      </w:r>
      <w:r w:rsidRPr="00D9525F">
        <w:rPr>
          <w:rFonts w:ascii="PT Sans" w:eastAsia="Times New Roman" w:hAnsi="PT Sans" w:cs="Times New Roman"/>
          <w:color w:val="303030"/>
          <w:sz w:val="24"/>
          <w:szCs w:val="24"/>
        </w:rPr>
        <w:br/>
      </w:r>
      <w:r w:rsidRPr="00D9525F">
        <w:rPr>
          <w:rFonts w:ascii="inherit" w:eastAsia="Times New Roman" w:hAnsi="inherit" w:cs="Times New Roman"/>
          <w:i/>
          <w:iCs/>
          <w:color w:val="303030"/>
          <w:sz w:val="24"/>
          <w:szCs w:val="24"/>
          <w:bdr w:val="none" w:sz="0" w:space="0" w:color="auto" w:frame="1"/>
        </w:rPr>
        <w:t>3. How do I adapt the reading strategies to the wide variety of texts I read in the disciplines?</w:t>
      </w:r>
      <w:r w:rsidRPr="00D9525F">
        <w:rPr>
          <w:rFonts w:ascii="PT Sans" w:eastAsia="Times New Roman" w:hAnsi="PT Sans" w:cs="Times New Roman"/>
          <w:color w:val="303030"/>
          <w:sz w:val="24"/>
          <w:szCs w:val="24"/>
        </w:rPr>
        <w:br/>
      </w:r>
      <w:r w:rsidRPr="00D9525F">
        <w:rPr>
          <w:rFonts w:ascii="inherit" w:eastAsia="Times New Roman" w:hAnsi="inherit" w:cs="Times New Roman"/>
          <w:i/>
          <w:iCs/>
          <w:color w:val="303030"/>
          <w:sz w:val="24"/>
          <w:szCs w:val="24"/>
          <w:bdr w:val="none" w:sz="0" w:space="0" w:color="auto" w:frame="1"/>
        </w:rPr>
        <w:t>4. What can I do to avoid undue stress about my reading assignments and, instead, enter the reading experience with engagement and confidence?</w:t>
      </w:r>
    </w:p>
    <w:p w14:paraId="7BC269DC" w14:textId="77777777" w:rsidR="00D9525F" w:rsidRDefault="00D9525F" w:rsidP="00D9525F">
      <w:pPr>
        <w:shd w:val="clear" w:color="auto" w:fill="FFFFFF"/>
        <w:spacing w:after="0" w:line="240" w:lineRule="auto"/>
        <w:textAlignment w:val="baseline"/>
        <w:rPr>
          <w:rFonts w:ascii="PT Sans" w:eastAsia="Times New Roman" w:hAnsi="PT Sans" w:cs="Times New Roman"/>
          <w:color w:val="303030"/>
          <w:sz w:val="24"/>
          <w:szCs w:val="24"/>
          <w:u w:val="single"/>
        </w:rPr>
      </w:pPr>
    </w:p>
    <w:p w14:paraId="4E553F74" w14:textId="15E48B58" w:rsidR="00D9525F" w:rsidRPr="00D9525F" w:rsidRDefault="00D9525F" w:rsidP="00D9525F">
      <w:pPr>
        <w:shd w:val="clear" w:color="auto" w:fill="FFFFFF"/>
        <w:spacing w:after="0" w:line="240" w:lineRule="auto"/>
        <w:textAlignment w:val="baseline"/>
        <w:rPr>
          <w:rFonts w:ascii="PT Sans" w:eastAsia="Times New Roman" w:hAnsi="PT Sans" w:cs="Times New Roman"/>
          <w:color w:val="303030"/>
          <w:sz w:val="24"/>
          <w:szCs w:val="24"/>
        </w:rPr>
      </w:pPr>
      <w:r w:rsidRPr="00D9525F">
        <w:rPr>
          <w:rFonts w:ascii="PT Sans" w:eastAsia="Times New Roman" w:hAnsi="PT Sans" w:cs="Times New Roman"/>
          <w:color w:val="303030"/>
          <w:sz w:val="24"/>
          <w:szCs w:val="24"/>
          <w:u w:val="single"/>
        </w:rPr>
        <w:t>Materials</w:t>
      </w:r>
      <w:r w:rsidRPr="00D9525F">
        <w:rPr>
          <w:rFonts w:ascii="PT Sans" w:eastAsia="Times New Roman" w:hAnsi="PT Sans" w:cs="Times New Roman"/>
          <w:color w:val="303030"/>
          <w:sz w:val="24"/>
          <w:szCs w:val="24"/>
        </w:rPr>
        <w:t xml:space="preserve"> for this course include the </w:t>
      </w:r>
      <w:r w:rsidRPr="00D9525F">
        <w:rPr>
          <w:rFonts w:ascii="inherit" w:eastAsia="Times New Roman" w:hAnsi="inherit" w:cs="Times New Roman"/>
          <w:i/>
          <w:iCs/>
          <w:color w:val="303030"/>
          <w:sz w:val="24"/>
          <w:szCs w:val="24"/>
          <w:bdr w:val="none" w:sz="0" w:space="0" w:color="auto" w:frame="1"/>
        </w:rPr>
        <w:t>Surviving College Reading Handbook </w:t>
      </w:r>
      <w:r w:rsidRPr="00D9525F">
        <w:rPr>
          <w:rFonts w:ascii="PT Sans" w:eastAsia="Times New Roman" w:hAnsi="PT Sans" w:cs="Times New Roman"/>
          <w:color w:val="303030"/>
          <w:sz w:val="24"/>
          <w:szCs w:val="24"/>
        </w:rPr>
        <w:t>and a pacing device:</w:t>
      </w:r>
    </w:p>
    <w:p w14:paraId="37702C18" w14:textId="6DA63C66" w:rsidR="00D9525F" w:rsidRPr="00D9525F" w:rsidRDefault="00D9525F" w:rsidP="00D9525F">
      <w:pPr>
        <w:numPr>
          <w:ilvl w:val="0"/>
          <w:numId w:val="1"/>
        </w:numPr>
        <w:shd w:val="clear" w:color="auto" w:fill="FFFFFF"/>
        <w:spacing w:after="0" w:line="240" w:lineRule="auto"/>
        <w:textAlignment w:val="baseline"/>
        <w:rPr>
          <w:rFonts w:ascii="inherit" w:eastAsia="Times New Roman" w:hAnsi="inherit" w:cs="Times New Roman"/>
          <w:color w:val="303030"/>
          <w:sz w:val="24"/>
          <w:szCs w:val="24"/>
        </w:rPr>
      </w:pPr>
      <w:r w:rsidRPr="00D9525F">
        <w:rPr>
          <w:rFonts w:ascii="inherit" w:eastAsia="Times New Roman" w:hAnsi="inherit" w:cs="Times New Roman"/>
          <w:color w:val="303030"/>
          <w:sz w:val="24"/>
          <w:szCs w:val="24"/>
        </w:rPr>
        <w:t>The handbook </w:t>
      </w:r>
      <w:r w:rsidRPr="00D9525F">
        <w:rPr>
          <w:rFonts w:ascii="inherit" w:eastAsia="Times New Roman" w:hAnsi="inherit" w:cs="Times New Roman"/>
          <w:i/>
          <w:iCs/>
          <w:color w:val="303030"/>
          <w:sz w:val="24"/>
          <w:szCs w:val="24"/>
          <w:bdr w:val="none" w:sz="0" w:space="0" w:color="auto" w:frame="1"/>
        </w:rPr>
        <w:t>Surviving College Reading</w:t>
      </w:r>
      <w:r w:rsidRPr="00D9525F">
        <w:rPr>
          <w:rFonts w:ascii="inherit" w:eastAsia="Times New Roman" w:hAnsi="inherit" w:cs="Times New Roman"/>
          <w:color w:val="303030"/>
          <w:sz w:val="24"/>
          <w:szCs w:val="24"/>
        </w:rPr>
        <w:t>,</w:t>
      </w:r>
      <w:r w:rsidRPr="00D9525F">
        <w:rPr>
          <w:rFonts w:ascii="inherit" w:eastAsia="Times New Roman" w:hAnsi="inherit" w:cs="Times New Roman"/>
          <w:i/>
          <w:iCs/>
          <w:color w:val="303030"/>
          <w:sz w:val="24"/>
          <w:szCs w:val="24"/>
          <w:bdr w:val="none" w:sz="0" w:space="0" w:color="auto" w:frame="1"/>
        </w:rPr>
        <w:t> 2nd ed. </w:t>
      </w:r>
      <w:r w:rsidRPr="00D9525F">
        <w:rPr>
          <w:rFonts w:ascii="inherit" w:eastAsia="Times New Roman" w:hAnsi="inherit" w:cs="Times New Roman"/>
          <w:color w:val="303030"/>
          <w:sz w:val="24"/>
          <w:szCs w:val="24"/>
        </w:rPr>
        <w:t>© 2016, 260 pages. Order </w:t>
      </w:r>
      <w:hyperlink r:id="rId6" w:history="1">
        <w:r w:rsidRPr="00D9525F">
          <w:rPr>
            <w:rFonts w:ascii="inherit" w:eastAsia="Times New Roman" w:hAnsi="inherit" w:cs="Times New Roman"/>
            <w:color w:val="1279BE"/>
            <w:sz w:val="24"/>
            <w:szCs w:val="24"/>
            <w:u w:val="single"/>
            <w:bdr w:val="none" w:sz="0" w:space="0" w:color="auto" w:frame="1"/>
          </w:rPr>
          <w:t>here</w:t>
        </w:r>
      </w:hyperlink>
      <w:r w:rsidRPr="00D9525F">
        <w:rPr>
          <w:rFonts w:ascii="inherit" w:eastAsia="Times New Roman" w:hAnsi="inherit" w:cs="Times New Roman"/>
          <w:color w:val="303030"/>
          <w:sz w:val="24"/>
          <w:szCs w:val="24"/>
        </w:rPr>
        <w:t>.</w:t>
      </w:r>
    </w:p>
    <w:p w14:paraId="65585E39" w14:textId="77777777" w:rsidR="00D9525F" w:rsidRPr="00D9525F" w:rsidRDefault="00D9525F" w:rsidP="00D9525F">
      <w:pPr>
        <w:numPr>
          <w:ilvl w:val="0"/>
          <w:numId w:val="1"/>
        </w:numPr>
        <w:shd w:val="clear" w:color="auto" w:fill="FFFFFF"/>
        <w:spacing w:after="0" w:line="240" w:lineRule="auto"/>
        <w:textAlignment w:val="baseline"/>
        <w:rPr>
          <w:rFonts w:ascii="inherit" w:eastAsia="Times New Roman" w:hAnsi="inherit" w:cs="Times New Roman"/>
          <w:color w:val="303030"/>
          <w:sz w:val="24"/>
          <w:szCs w:val="24"/>
        </w:rPr>
      </w:pPr>
      <w:r w:rsidRPr="00D9525F">
        <w:rPr>
          <w:rFonts w:ascii="inherit" w:eastAsia="Times New Roman" w:hAnsi="inherit" w:cs="Times New Roman"/>
          <w:color w:val="303030"/>
          <w:sz w:val="24"/>
          <w:szCs w:val="24"/>
        </w:rPr>
        <w:t>A pacing device to increase your reading rate. Choose ONE of these:</w:t>
      </w:r>
    </w:p>
    <w:p w14:paraId="0A2391D1" w14:textId="77777777" w:rsidR="00D9525F" w:rsidRPr="00D9525F" w:rsidRDefault="00D9525F" w:rsidP="00D9525F">
      <w:pPr>
        <w:numPr>
          <w:ilvl w:val="1"/>
          <w:numId w:val="1"/>
        </w:numPr>
        <w:shd w:val="clear" w:color="auto" w:fill="FFFFFF"/>
        <w:spacing w:after="0" w:line="240" w:lineRule="auto"/>
        <w:ind w:left="1170"/>
        <w:textAlignment w:val="baseline"/>
        <w:rPr>
          <w:rFonts w:ascii="inherit" w:eastAsia="Times New Roman" w:hAnsi="inherit" w:cs="Times New Roman"/>
          <w:color w:val="303030"/>
          <w:sz w:val="24"/>
          <w:szCs w:val="24"/>
        </w:rPr>
      </w:pPr>
      <w:r w:rsidRPr="00D9525F">
        <w:rPr>
          <w:rFonts w:ascii="inherit" w:eastAsia="Times New Roman" w:hAnsi="inherit" w:cs="Times New Roman"/>
          <w:color w:val="303030"/>
          <w:sz w:val="24"/>
          <w:szCs w:val="24"/>
        </w:rPr>
        <w:t>The </w:t>
      </w:r>
      <w:r w:rsidRPr="00D9525F">
        <w:rPr>
          <w:rFonts w:ascii="inherit" w:eastAsia="Times New Roman" w:hAnsi="inherit" w:cs="Times New Roman"/>
          <w:i/>
          <w:iCs/>
          <w:color w:val="303030"/>
          <w:sz w:val="24"/>
          <w:szCs w:val="24"/>
          <w:bdr w:val="none" w:sz="0" w:space="0" w:color="auto" w:frame="1"/>
        </w:rPr>
        <w:t>Increase App</w:t>
      </w:r>
      <w:r w:rsidRPr="00D9525F">
        <w:rPr>
          <w:rFonts w:ascii="inherit" w:eastAsia="Times New Roman" w:hAnsi="inherit" w:cs="Times New Roman"/>
          <w:color w:val="303030"/>
          <w:sz w:val="24"/>
          <w:szCs w:val="24"/>
        </w:rPr>
        <w:t>: available for your smart phone at </w:t>
      </w:r>
      <w:hyperlink r:id="rId7" w:history="1">
        <w:r w:rsidRPr="00D9525F">
          <w:rPr>
            <w:rFonts w:ascii="inherit" w:eastAsia="Times New Roman" w:hAnsi="inherit" w:cs="Times New Roman"/>
            <w:color w:val="1279BE"/>
            <w:sz w:val="24"/>
            <w:szCs w:val="24"/>
            <w:u w:val="single"/>
            <w:bdr w:val="none" w:sz="0" w:space="0" w:color="auto" w:frame="1"/>
          </w:rPr>
          <w:t>https://increaseapp.com</w:t>
        </w:r>
      </w:hyperlink>
      <w:r w:rsidRPr="00D9525F">
        <w:rPr>
          <w:rFonts w:ascii="inherit" w:eastAsia="Times New Roman" w:hAnsi="inherit" w:cs="Times New Roman"/>
          <w:color w:val="303030"/>
          <w:sz w:val="24"/>
          <w:szCs w:val="24"/>
        </w:rPr>
        <w:t>. For questions, e-mail: support@increaseapp.com; cost: $9.99.            OR</w:t>
      </w:r>
    </w:p>
    <w:p w14:paraId="119DC1FD" w14:textId="6ED7649F" w:rsidR="00D9525F" w:rsidRDefault="00D9525F" w:rsidP="00D9525F">
      <w:pPr>
        <w:numPr>
          <w:ilvl w:val="1"/>
          <w:numId w:val="1"/>
        </w:numPr>
        <w:shd w:val="clear" w:color="auto" w:fill="FFFFFF"/>
        <w:spacing w:after="0" w:line="240" w:lineRule="auto"/>
        <w:ind w:left="1170"/>
        <w:textAlignment w:val="baseline"/>
        <w:rPr>
          <w:rFonts w:ascii="inherit" w:eastAsia="Times New Roman" w:hAnsi="inherit" w:cs="Times New Roman"/>
          <w:color w:val="303030"/>
          <w:sz w:val="24"/>
          <w:szCs w:val="24"/>
        </w:rPr>
      </w:pPr>
      <w:r w:rsidRPr="00D9525F">
        <w:rPr>
          <w:rFonts w:ascii="inherit" w:eastAsia="Times New Roman" w:hAnsi="inherit" w:cs="Times New Roman"/>
          <w:color w:val="303030"/>
          <w:sz w:val="24"/>
          <w:szCs w:val="24"/>
        </w:rPr>
        <w:t>The </w:t>
      </w:r>
      <w:proofErr w:type="spellStart"/>
      <w:proofErr w:type="gramStart"/>
      <w:r w:rsidRPr="00D9525F">
        <w:rPr>
          <w:rFonts w:ascii="inherit" w:eastAsia="Times New Roman" w:hAnsi="inherit" w:cs="Times New Roman"/>
          <w:i/>
          <w:iCs/>
          <w:color w:val="303030"/>
          <w:sz w:val="24"/>
          <w:szCs w:val="24"/>
          <w:bdr w:val="none" w:sz="0" w:space="0" w:color="auto" w:frame="1"/>
        </w:rPr>
        <w:t>ReadMate:</w:t>
      </w:r>
      <w:r w:rsidRPr="00D9525F">
        <w:rPr>
          <w:rFonts w:ascii="inherit" w:eastAsia="Times New Roman" w:hAnsi="inherit" w:cs="Times New Roman"/>
          <w:color w:val="303030"/>
          <w:sz w:val="24"/>
          <w:szCs w:val="24"/>
        </w:rPr>
        <w:t>a</w:t>
      </w:r>
      <w:proofErr w:type="spellEnd"/>
      <w:proofErr w:type="gramEnd"/>
      <w:r w:rsidRPr="00D9525F">
        <w:rPr>
          <w:rFonts w:ascii="inherit" w:eastAsia="Times New Roman" w:hAnsi="inherit" w:cs="Times New Roman"/>
          <w:color w:val="303030"/>
          <w:sz w:val="24"/>
          <w:szCs w:val="24"/>
        </w:rPr>
        <w:t xml:space="preserve"> handheld device about the size of a small cassette player is </w:t>
      </w:r>
      <w:proofErr w:type="spellStart"/>
      <w:r w:rsidRPr="00D9525F">
        <w:rPr>
          <w:rFonts w:ascii="inherit" w:eastAsia="Times New Roman" w:hAnsi="inherit" w:cs="Times New Roman"/>
          <w:color w:val="303030"/>
          <w:sz w:val="24"/>
          <w:szCs w:val="24"/>
        </w:rPr>
        <w:t>not longer</w:t>
      </w:r>
      <w:proofErr w:type="spellEnd"/>
      <w:r w:rsidRPr="00D9525F">
        <w:rPr>
          <w:rFonts w:ascii="inherit" w:eastAsia="Times New Roman" w:hAnsi="inherit" w:cs="Times New Roman"/>
          <w:color w:val="303030"/>
          <w:sz w:val="24"/>
          <w:szCs w:val="24"/>
        </w:rPr>
        <w:t xml:space="preserve"> being produced, but you might be able to find a used one on the internet, eBay, etc.</w:t>
      </w:r>
    </w:p>
    <w:p w14:paraId="583C21AB" w14:textId="77777777" w:rsidR="00D9525F" w:rsidRPr="00D9525F" w:rsidRDefault="00D9525F" w:rsidP="00D9525F">
      <w:pPr>
        <w:shd w:val="clear" w:color="auto" w:fill="FFFFFF"/>
        <w:spacing w:after="0" w:line="240" w:lineRule="auto"/>
        <w:ind w:left="1170"/>
        <w:textAlignment w:val="baseline"/>
        <w:rPr>
          <w:rFonts w:ascii="inherit" w:eastAsia="Times New Roman" w:hAnsi="inherit" w:cs="Times New Roman"/>
          <w:color w:val="303030"/>
          <w:sz w:val="24"/>
          <w:szCs w:val="24"/>
        </w:rPr>
      </w:pPr>
    </w:p>
    <w:p w14:paraId="6C27D030" w14:textId="77777777" w:rsidR="00D9525F" w:rsidRPr="00D9525F" w:rsidRDefault="00D9525F" w:rsidP="00D9525F">
      <w:pPr>
        <w:shd w:val="clear" w:color="auto" w:fill="FFFFFF"/>
        <w:spacing w:after="0" w:line="240" w:lineRule="auto"/>
        <w:textAlignment w:val="baseline"/>
        <w:rPr>
          <w:rFonts w:ascii="PT Sans" w:eastAsia="Times New Roman" w:hAnsi="PT Sans" w:cs="Times New Roman"/>
          <w:color w:val="303030"/>
          <w:sz w:val="24"/>
          <w:szCs w:val="24"/>
        </w:rPr>
      </w:pPr>
      <w:r w:rsidRPr="00D9525F">
        <w:rPr>
          <w:rFonts w:ascii="PT Sans" w:eastAsia="Times New Roman" w:hAnsi="PT Sans" w:cs="Times New Roman"/>
          <w:color w:val="303030"/>
          <w:sz w:val="24"/>
          <w:szCs w:val="24"/>
        </w:rPr>
        <w:t>For each course, </w:t>
      </w:r>
      <w:r w:rsidRPr="00D9525F">
        <w:rPr>
          <w:rFonts w:ascii="inherit" w:eastAsia="Times New Roman" w:hAnsi="inherit" w:cs="Times New Roman"/>
          <w:i/>
          <w:iCs/>
          <w:color w:val="303030"/>
          <w:sz w:val="24"/>
          <w:szCs w:val="24"/>
          <w:bdr w:val="none" w:sz="0" w:space="0" w:color="auto" w:frame="1"/>
        </w:rPr>
        <w:t>Advanced Reading Strategies for College Success</w:t>
      </w:r>
      <w:r w:rsidRPr="00D9525F">
        <w:rPr>
          <w:rFonts w:ascii="PT Sans" w:eastAsia="Times New Roman" w:hAnsi="PT Sans" w:cs="Times New Roman"/>
          <w:color w:val="303030"/>
          <w:sz w:val="24"/>
          <w:szCs w:val="24"/>
        </w:rPr>
        <w:t> and </w:t>
      </w:r>
      <w:r w:rsidRPr="00D9525F">
        <w:rPr>
          <w:rFonts w:ascii="inherit" w:eastAsia="Times New Roman" w:hAnsi="inherit" w:cs="Times New Roman"/>
          <w:i/>
          <w:iCs/>
          <w:color w:val="303030"/>
          <w:sz w:val="24"/>
          <w:szCs w:val="24"/>
          <w:bdr w:val="none" w:sz="0" w:space="0" w:color="auto" w:frame="1"/>
        </w:rPr>
        <w:t>Surviving College Reading, </w:t>
      </w:r>
      <w:r w:rsidRPr="00D9525F">
        <w:rPr>
          <w:rFonts w:ascii="PT Sans" w:eastAsia="Times New Roman" w:hAnsi="PT Sans" w:cs="Times New Roman"/>
          <w:color w:val="303030"/>
          <w:sz w:val="24"/>
          <w:szCs w:val="24"/>
        </w:rPr>
        <w:t xml:space="preserve">we supply lesson plans, handbook, demonstrations, </w:t>
      </w:r>
      <w:proofErr w:type="spellStart"/>
      <w:r w:rsidRPr="00D9525F">
        <w:rPr>
          <w:rFonts w:ascii="PT Sans" w:eastAsia="Times New Roman" w:hAnsi="PT Sans" w:cs="Times New Roman"/>
          <w:color w:val="303030"/>
          <w:sz w:val="24"/>
          <w:szCs w:val="24"/>
        </w:rPr>
        <w:t>ThinkSheets</w:t>
      </w:r>
      <w:proofErr w:type="spellEnd"/>
      <w:r w:rsidRPr="00D9525F">
        <w:rPr>
          <w:rFonts w:ascii="PT Sans" w:eastAsia="Times New Roman" w:hAnsi="PT Sans" w:cs="Times New Roman"/>
          <w:color w:val="303030"/>
          <w:sz w:val="24"/>
          <w:szCs w:val="24"/>
        </w:rPr>
        <w:t xml:space="preserve"> to initially guide readers through the steps for doing the strategies, pre/post assessments, record-keeping materials such as reading logs and speeding-up charts, online training for instructors, sample syllabus, and suggested calendar, etc. </w:t>
      </w:r>
      <w:hyperlink r:id="rId8" w:history="1">
        <w:r w:rsidRPr="00D9525F">
          <w:rPr>
            <w:rFonts w:ascii="inherit" w:eastAsia="Times New Roman" w:hAnsi="inherit" w:cs="Times New Roman"/>
            <w:color w:val="1279BE"/>
            <w:sz w:val="24"/>
            <w:szCs w:val="24"/>
            <w:u w:val="single"/>
            <w:bdr w:val="none" w:sz="0" w:space="0" w:color="auto" w:frame="1"/>
          </w:rPr>
          <w:t>Contact us</w:t>
        </w:r>
      </w:hyperlink>
      <w:r w:rsidRPr="00D9525F">
        <w:rPr>
          <w:rFonts w:ascii="PT Sans" w:eastAsia="Times New Roman" w:hAnsi="PT Sans" w:cs="Times New Roman"/>
          <w:color w:val="303030"/>
          <w:sz w:val="24"/>
          <w:szCs w:val="24"/>
        </w:rPr>
        <w:t> for details.</w:t>
      </w:r>
    </w:p>
    <w:p w14:paraId="1415F8FD" w14:textId="77777777" w:rsidR="00F7215E" w:rsidRDefault="00F7215E"/>
    <w:sectPr w:rsidR="00F72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Sans">
    <w:charset w:val="00"/>
    <w:family w:val="swiss"/>
    <w:pitch w:val="variable"/>
    <w:sig w:usb0="A00002EF" w:usb1="5000204B" w:usb2="00000000" w:usb3="00000000" w:csb0="000000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A7872"/>
    <w:multiLevelType w:val="multilevel"/>
    <w:tmpl w:val="04E4E9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559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5F"/>
    <w:rsid w:val="00894FB7"/>
    <w:rsid w:val="00D9525F"/>
    <w:rsid w:val="00E938BC"/>
    <w:rsid w:val="00F7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4CB5"/>
  <w15:chartTrackingRefBased/>
  <w15:docId w15:val="{839D3E3C-47BF-4DA4-B377-441EF9A3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952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525F"/>
    <w:rPr>
      <w:rFonts w:ascii="Times New Roman" w:eastAsia="Times New Roman" w:hAnsi="Times New Roman" w:cs="Times New Roman"/>
      <w:b/>
      <w:bCs/>
      <w:sz w:val="36"/>
      <w:szCs w:val="36"/>
    </w:rPr>
  </w:style>
  <w:style w:type="character" w:styleId="Strong">
    <w:name w:val="Strong"/>
    <w:basedOn w:val="DefaultParagraphFont"/>
    <w:uiPriority w:val="22"/>
    <w:qFormat/>
    <w:rsid w:val="00D9525F"/>
    <w:rPr>
      <w:b/>
      <w:bCs/>
    </w:rPr>
  </w:style>
  <w:style w:type="character" w:styleId="Emphasis">
    <w:name w:val="Emphasis"/>
    <w:basedOn w:val="DefaultParagraphFont"/>
    <w:uiPriority w:val="20"/>
    <w:qFormat/>
    <w:rsid w:val="00D9525F"/>
    <w:rPr>
      <w:i/>
      <w:iCs/>
    </w:rPr>
  </w:style>
  <w:style w:type="paragraph" w:styleId="NormalWeb">
    <w:name w:val="Normal (Web)"/>
    <w:basedOn w:val="Normal"/>
    <w:uiPriority w:val="99"/>
    <w:semiHidden/>
    <w:unhideWhenUsed/>
    <w:rsid w:val="00D952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52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995101">
      <w:bodyDiv w:val="1"/>
      <w:marLeft w:val="0"/>
      <w:marRight w:val="0"/>
      <w:marTop w:val="0"/>
      <w:marBottom w:val="0"/>
      <w:divBdr>
        <w:top w:val="none" w:sz="0" w:space="0" w:color="auto"/>
        <w:left w:val="none" w:sz="0" w:space="0" w:color="auto"/>
        <w:bottom w:val="none" w:sz="0" w:space="0" w:color="auto"/>
        <w:right w:val="none" w:sz="0" w:space="0" w:color="auto"/>
      </w:divBdr>
      <w:divsChild>
        <w:div w:id="973410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ksonliteracy.com/contact" TargetMode="External"/><Relationship Id="rId3" Type="http://schemas.openxmlformats.org/officeDocument/2006/relationships/settings" Target="settings.xml"/><Relationship Id="rId7" Type="http://schemas.openxmlformats.org/officeDocument/2006/relationships/hyperlink" Target="https://increaseap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yustore.com/9781611650341-BYU-CUSTOM-Surviving-College-Reading-2E-ou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 Isakson</dc:creator>
  <cp:keywords/>
  <dc:description/>
  <cp:lastModifiedBy>Marne Isakson</cp:lastModifiedBy>
  <cp:revision>2</cp:revision>
  <dcterms:created xsi:type="dcterms:W3CDTF">2022-11-03T02:15:00Z</dcterms:created>
  <dcterms:modified xsi:type="dcterms:W3CDTF">2022-11-03T02:15:00Z</dcterms:modified>
</cp:coreProperties>
</file>